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5" w:rsidRPr="0071518F" w:rsidRDefault="000E2358" w:rsidP="00DE77CB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E235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3.6pt" fillcolor="window">
            <v:imagedata r:id="rId5" o:title=""/>
          </v:shape>
        </w:pict>
      </w:r>
    </w:p>
    <w:p w:rsidR="00911A05" w:rsidRPr="0071518F" w:rsidRDefault="00911A05" w:rsidP="00DE77CB">
      <w:pPr>
        <w:spacing w:after="0"/>
        <w:rPr>
          <w:rFonts w:ascii="Times New Roman" w:hAnsi="Times New Roman"/>
          <w:sz w:val="20"/>
          <w:lang w:val="uk-UA"/>
        </w:rPr>
      </w:pP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911A05" w:rsidRPr="00DE77CB" w:rsidRDefault="00911A05" w:rsidP="00DE77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77CB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911A05" w:rsidRPr="00DE77CB" w:rsidRDefault="00911A05" w:rsidP="00DE77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77CB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11A05" w:rsidRPr="00DE77CB" w:rsidRDefault="00911A05" w:rsidP="00DE77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77CB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A05" w:rsidRPr="0071518F" w:rsidRDefault="00911A05" w:rsidP="00DE77CB">
      <w:pPr>
        <w:spacing w:after="0"/>
        <w:rPr>
          <w:rFonts w:ascii="Times New Roman" w:hAnsi="Times New Roman"/>
          <w:b/>
          <w:bCs/>
        </w:rPr>
      </w:pPr>
    </w:p>
    <w:p w:rsidR="00911A05" w:rsidRPr="0071518F" w:rsidRDefault="00911A05" w:rsidP="00DE77CB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Pr="0071518F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7151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04.01.2016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</w:p>
    <w:p w:rsidR="00911A05" w:rsidRPr="0071518F" w:rsidRDefault="00911A05" w:rsidP="00DE77CB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911A05" w:rsidRPr="005F4137" w:rsidRDefault="00911A05" w:rsidP="00DE77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911A05" w:rsidRPr="005F4137" w:rsidRDefault="00911A05" w:rsidP="00DE77CB">
      <w:pPr>
        <w:tabs>
          <w:tab w:val="center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sz w:val="28"/>
          <w:szCs w:val="28"/>
          <w:lang w:val="uk-UA"/>
        </w:rPr>
        <w:t xml:space="preserve">Про стан дитячого та дорослого </w:t>
      </w:r>
    </w:p>
    <w:p w:rsidR="00911A05" w:rsidRPr="005F4137" w:rsidRDefault="00911A05" w:rsidP="00DE77CB">
      <w:pPr>
        <w:tabs>
          <w:tab w:val="center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sz w:val="28"/>
          <w:szCs w:val="28"/>
          <w:lang w:val="uk-UA"/>
        </w:rPr>
        <w:t xml:space="preserve">травматизму в навчальних </w:t>
      </w:r>
    </w:p>
    <w:p w:rsidR="00911A05" w:rsidRDefault="00911A05" w:rsidP="00DE77CB">
      <w:pPr>
        <w:tabs>
          <w:tab w:val="center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sz w:val="28"/>
          <w:szCs w:val="28"/>
          <w:lang w:val="uk-UA"/>
        </w:rPr>
        <w:t>закладах  району за 2015 рік</w:t>
      </w:r>
    </w:p>
    <w:p w:rsidR="00911A05" w:rsidRDefault="00911A05" w:rsidP="00DE77CB">
      <w:pPr>
        <w:tabs>
          <w:tab w:val="center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Відділ освіти працює за єдиною системою роботи з попередження випадків  травматизму. Так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у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питання щодо виконання нормативних документів з питань охорони праці та безпеки життєдіяльності в закладах освіти району заслуховувалося на колегії відділу освіти, на нараді керівників загальноосвітніх навчальних закладів освіти, а також розглядалися на семінарах  керівників навчальних закладів та заступників керівників навчальних закладів.</w:t>
      </w:r>
    </w:p>
    <w:p w:rsidR="00911A05" w:rsidRPr="005F4137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В підпорядковані заклади освіти протягом року для організації єдиної чіткої системи роботи з питань охорони праці та безпеки життєдіяльності було направлено 34 накази, 23 листи рекомендацій та 4 методичні розробки. </w:t>
      </w:r>
    </w:p>
    <w:p w:rsidR="00911A05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Протягом року, відповідно до плану роботи служби охорони праці відділу освіти, було здійснено перевірку закладів освіти району щодо створення безпечних та нешкідливих умов праці та навчання, а також вивчалася система роботи закладів  з питань охорони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раці та безпеки життєдіяльності.</w:t>
      </w:r>
    </w:p>
    <w:p w:rsidR="00911A05" w:rsidRPr="005F4137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Проведений аналіз роботи з питань охорони праці та безпеки життєдіяльності свідчить, що у відповідності до вимог, у більшості навчальних закладів, ведеться шкільна документація. У перевірених закладах освіти розроблені Комплексні заходи з попередження випадків травматизму, видаються відповідні накази, проводяться Тижні безпеки життєдіяльності, бесіди, інструктажі та позакласні заходи з безпеки дорожнього руху, пожежної безпеки, попередження нещасних випадків на воді, в побуті та формування навичок здорового способу життя, ведуться журнали вступного, первинного, позапланового та цільового інструктажів з безпеки життєдіяльності та охорони праці. Дані питання заслуховуються на педагогічних радах, нарадах при директору, виробничих нарадах та батьківських зборах. </w:t>
      </w:r>
    </w:p>
    <w:p w:rsidR="00911A05" w:rsidRPr="005F4137" w:rsidRDefault="00911A05" w:rsidP="00DE77CB">
      <w:pPr>
        <w:tabs>
          <w:tab w:val="center" w:pos="-54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Найкраще ця робота  організована у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Войнівській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Ізмайлівській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Новопразькій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 №2,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Улянівській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Шарівському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Користівській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ст., </w:t>
      </w:r>
      <w:proofErr w:type="spellStart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Протопопівській</w:t>
      </w:r>
      <w:proofErr w:type="spellEnd"/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 ІІІ ст. </w:t>
      </w:r>
    </w:p>
    <w:p w:rsidR="00911A05" w:rsidRPr="005F4137" w:rsidRDefault="00911A05" w:rsidP="00DE77CB">
      <w:pPr>
        <w:tabs>
          <w:tab w:val="center" w:pos="-851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2015 році з учнями закладів  освіти району трапився 36 нещасний випадок, а це на 3 випадки більше  ніж у 2014 році.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Нажаль мав місце нещасний випадок в побуті зі смертельним наслідком , а саме порушення правил безпеки біля залізно дорожньої колії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Шарівський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 Мали місце випадки травмування учнів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навчально-виховного процесу, так у 2015 році травми отримало2 дітей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Pr="005F4137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додаток 1).</w:t>
      </w:r>
    </w:p>
    <w:p w:rsidR="00911A05" w:rsidRPr="005F4137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Випадки травмування дітей зареєстровано під час уроку фізичної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культури та під час  перерви –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по 1 випадк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(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Цукрозаводський НВК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Червонокам’янська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11A05" w:rsidRPr="005F4137" w:rsidRDefault="00911A05" w:rsidP="00DE77C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34 випадків трапилося в побуті,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них найбільше  падіння та травмування під час ігрової діяльності. Хлопчики травмуються частіше ніж дівчатка </w:t>
      </w:r>
      <w:r w:rsidRPr="005F4137">
        <w:rPr>
          <w:rFonts w:ascii="Times New Roman" w:hAnsi="Times New Roman"/>
          <w:b/>
          <w:color w:val="000000"/>
          <w:sz w:val="28"/>
          <w:szCs w:val="28"/>
          <w:lang w:val="uk-UA"/>
        </w:rPr>
        <w:t>( додаток 2 ).</w:t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 Загальна картина щодо часу скоєння нещасних випадків має такий вигляд</w:t>
      </w:r>
      <w:r w:rsidRPr="005F4137">
        <w:rPr>
          <w:rFonts w:ascii="Times New Roman" w:hAnsi="Times New Roman"/>
          <w:sz w:val="28"/>
          <w:szCs w:val="28"/>
          <w:lang w:val="uk-UA"/>
        </w:rPr>
        <w:sym w:font="Symbol" w:char="F03A"/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  в І кварталі – 2випадки, в ІІ кв. – 12 випадків, в ІІІ кв. – 14випадків, в IV кв. – 8 випадків.</w:t>
      </w:r>
    </w:p>
    <w:p w:rsidR="00911A05" w:rsidRPr="005F4137" w:rsidRDefault="00911A05" w:rsidP="00DE77CB">
      <w:pPr>
        <w:pStyle w:val="a3"/>
        <w:tabs>
          <w:tab w:val="center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4137">
        <w:rPr>
          <w:sz w:val="28"/>
          <w:szCs w:val="28"/>
          <w:lang w:val="uk-UA"/>
        </w:rPr>
        <w:t xml:space="preserve">Здійснивши аналіз стану травматизму з дітьми можна зробити висновок , що основними причинами нещасних випадків з дітьми у побуті залишається: нехтування правилами безпеки під час розваг та власна необережність. </w:t>
      </w:r>
    </w:p>
    <w:p w:rsidR="00911A05" w:rsidRPr="005F4137" w:rsidRDefault="00911A05" w:rsidP="00DE77CB">
      <w:pPr>
        <w:pStyle w:val="a3"/>
        <w:tabs>
          <w:tab w:val="center" w:pos="0"/>
        </w:tabs>
        <w:spacing w:before="0" w:beforeAutospacing="0" w:after="0" w:afterAutospacing="0"/>
        <w:ind w:hanging="540"/>
        <w:jc w:val="both"/>
        <w:rPr>
          <w:b/>
          <w:sz w:val="28"/>
          <w:szCs w:val="28"/>
          <w:lang w:val="uk-UA"/>
        </w:rPr>
      </w:pPr>
      <w:r w:rsidRPr="005F413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</w:r>
      <w:r w:rsidRPr="005F4137">
        <w:rPr>
          <w:sz w:val="28"/>
          <w:szCs w:val="28"/>
          <w:lang w:val="uk-UA"/>
        </w:rPr>
        <w:t xml:space="preserve">Нещасні випадків з працівниками  виробничого характеру відсутні, а в побуті ще мають місце </w:t>
      </w:r>
      <w:r w:rsidRPr="005F4137">
        <w:rPr>
          <w:b/>
          <w:sz w:val="28"/>
          <w:szCs w:val="28"/>
          <w:lang w:val="uk-UA"/>
        </w:rPr>
        <w:t>(додаток 3)</w:t>
      </w:r>
    </w:p>
    <w:p w:rsidR="00911A05" w:rsidRDefault="00911A05" w:rsidP="00DE77CB">
      <w:pPr>
        <w:pStyle w:val="a3"/>
        <w:tabs>
          <w:tab w:val="center" w:pos="0"/>
        </w:tabs>
        <w:spacing w:before="0" w:beforeAutospacing="0" w:after="0" w:afterAutospacing="0"/>
        <w:ind w:hanging="540"/>
        <w:jc w:val="both"/>
        <w:rPr>
          <w:sz w:val="28"/>
          <w:szCs w:val="28"/>
          <w:lang w:val="uk-UA"/>
        </w:rPr>
      </w:pPr>
      <w:r w:rsidRPr="005F4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4137">
        <w:rPr>
          <w:sz w:val="28"/>
          <w:szCs w:val="28"/>
          <w:lang w:val="uk-UA"/>
        </w:rPr>
        <w:t xml:space="preserve">Так у 2015 році зареєстровано 8  випадків травматизму з працівниками невиробничого характеру (у 2014 році – 12випадків). Найчастішими причинами травмування працівників є особиста необережність під час пересування та порушення або недотримання норм і правил безпеки.  </w:t>
      </w:r>
    </w:p>
    <w:p w:rsidR="00911A05" w:rsidRDefault="00911A05" w:rsidP="00DE77CB">
      <w:pPr>
        <w:pStyle w:val="a3"/>
        <w:tabs>
          <w:tab w:val="center" w:pos="0"/>
        </w:tabs>
        <w:spacing w:before="0" w:beforeAutospacing="0" w:after="0" w:afterAutospacing="0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4137">
        <w:rPr>
          <w:sz w:val="28"/>
          <w:szCs w:val="28"/>
          <w:lang w:val="uk-UA"/>
        </w:rPr>
        <w:t xml:space="preserve">На підставі вивчення, аналізу стану травматизму, причин  його виникнення  серед учасників навчально-виховного процесу можна зробити висновок, що, незважаючи на певні позитивні зрушення в роботі по забезпеченню безпеки життєдіяльності та профілактики виробничого і невиробничого травматизму, все ж таки рівень дитячого травматизму залишається достатньо високим, а, отже, заходи, які здійснюються в навчальних закладах, є недостатньо ефективними і не забезпечують стовідсоткового виконання державної політики у галузі охорони праці. Шляхи вирішення цієї проблеми відділ освіти бачить в підвищенні ефективності управління безпекою життєдіяльності в закладах освіти, посиленні роз’яснювальної, профілактичної роботи з дітьми, підвищенні рівня викладання предмету “ Основи здоров’я ” та в забезпеченні виконання вимог нормативних документів щодо розслідування та обліку нещасних випадків. І, безперечно, підвищення ефективності в справі  профілактики травматизму, насамперед, залежить від чіткої координації та тісної взаємодії між відділом освіти, адміністраціями навчальних закладів, педагогічними колективами та батьківською громадськістю. </w:t>
      </w:r>
    </w:p>
    <w:p w:rsidR="00911A05" w:rsidRPr="005F4137" w:rsidRDefault="00911A05" w:rsidP="00DE77CB">
      <w:pPr>
        <w:pStyle w:val="a3"/>
        <w:tabs>
          <w:tab w:val="center" w:pos="0"/>
        </w:tabs>
        <w:spacing w:before="0" w:beforeAutospacing="0" w:after="0" w:afterAutospacing="0"/>
        <w:ind w:hanging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4137">
        <w:rPr>
          <w:sz w:val="28"/>
          <w:szCs w:val="28"/>
          <w:lang w:val="uk-UA"/>
        </w:rPr>
        <w:t xml:space="preserve">Виходячи з вищезазначеного та з метою поліпшення безпеки життєдіяльності учасників </w:t>
      </w:r>
      <w:proofErr w:type="spellStart"/>
      <w:r w:rsidRPr="005F4137">
        <w:rPr>
          <w:sz w:val="28"/>
          <w:szCs w:val="28"/>
          <w:lang w:val="uk-UA"/>
        </w:rPr>
        <w:t>навчально</w:t>
      </w:r>
      <w:proofErr w:type="spellEnd"/>
      <w:r w:rsidRPr="005F4137">
        <w:rPr>
          <w:sz w:val="28"/>
          <w:szCs w:val="28"/>
          <w:lang w:val="uk-UA"/>
        </w:rPr>
        <w:t xml:space="preserve"> – виховного процесу</w:t>
      </w:r>
    </w:p>
    <w:p w:rsidR="00911A05" w:rsidRPr="005F4137" w:rsidRDefault="00911A05" w:rsidP="00DE77CB">
      <w:pPr>
        <w:tabs>
          <w:tab w:val="center" w:pos="-540"/>
          <w:tab w:val="num" w:pos="1590"/>
        </w:tabs>
        <w:spacing w:after="0"/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911A05" w:rsidRPr="005F4137" w:rsidRDefault="00911A05" w:rsidP="00DE77CB">
      <w:pPr>
        <w:tabs>
          <w:tab w:val="center" w:pos="-540"/>
          <w:tab w:val="num" w:pos="1590"/>
        </w:tabs>
        <w:spacing w:after="0"/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-540"/>
          <w:tab w:val="left" w:pos="540"/>
        </w:tabs>
        <w:spacing w:after="0"/>
        <w:ind w:left="-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1. Керівникам навчальних закладів:</w:t>
      </w:r>
    </w:p>
    <w:p w:rsidR="00911A05" w:rsidRPr="005F4137" w:rsidRDefault="00E44B6E" w:rsidP="00DE77CB">
      <w:pPr>
        <w:tabs>
          <w:tab w:val="center" w:pos="0"/>
          <w:tab w:val="left" w:pos="540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1.1. У січні  р</w:t>
      </w:r>
      <w:r w:rsidR="00911A05" w:rsidRPr="005F4137">
        <w:rPr>
          <w:rFonts w:ascii="Times New Roman" w:hAnsi="Times New Roman"/>
          <w:color w:val="000000"/>
          <w:sz w:val="28"/>
          <w:szCs w:val="28"/>
          <w:lang w:val="uk-UA"/>
        </w:rPr>
        <w:t>озглянути на педрадах, нарадах при директору питання про стан травматизму в закладі та прийняти  відповідні управлінські рішення.</w:t>
      </w:r>
    </w:p>
    <w:p w:rsidR="00911A05" w:rsidRPr="005F4137" w:rsidRDefault="00911A05" w:rsidP="00DE77CB">
      <w:pPr>
        <w:tabs>
          <w:tab w:val="center" w:pos="0"/>
          <w:tab w:val="left" w:pos="540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1.2. Вжити вичерпних заходів щодо недопущення травмування дітей під час навчально-виховного процесу.</w:t>
      </w:r>
    </w:p>
    <w:p w:rsidR="00911A05" w:rsidRPr="005F4137" w:rsidRDefault="00E44B6E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1.3.  До 1 лютого р</w:t>
      </w:r>
      <w:r w:rsidR="00911A05" w:rsidRPr="005F4137">
        <w:rPr>
          <w:rFonts w:ascii="Times New Roman" w:hAnsi="Times New Roman"/>
          <w:color w:val="000000"/>
          <w:sz w:val="28"/>
          <w:szCs w:val="28"/>
          <w:lang w:val="uk-UA"/>
        </w:rPr>
        <w:t>егламентувати наказами по закладах алгоритми дій усіх посадових осіб у разі випадків травматизму під час навчально-виховного процесу та уточнити обов’язки чергового учителя під час перерви щодо контролю за дотриманням правил поведінки учнями (вихованцями).</w:t>
      </w:r>
    </w:p>
    <w:p w:rsidR="00911A05" w:rsidRPr="005F4137" w:rsidRDefault="00911A05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1.4. Здійснювати аналіз причин кожного випадку травмування учнів (вихованців) та наказом по закладу визначати міру відповідальності посадових осіб із конкретними висновками.</w:t>
      </w:r>
    </w:p>
    <w:p w:rsidR="00911A05" w:rsidRDefault="00911A05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1.5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>. Активізувати роботу з батьками щодо спільної співпраці в питанні попередженні випадків травматизму дітей у побуті.</w:t>
      </w:r>
    </w:p>
    <w:p w:rsidR="00911A05" w:rsidRPr="005F4137" w:rsidRDefault="00911A05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-540"/>
          <w:tab w:val="left" w:pos="540"/>
        </w:tabs>
        <w:spacing w:after="0"/>
        <w:ind w:left="-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2. Методисту з питань охорони праці відділу освіти Федоренко І.В.:</w:t>
      </w:r>
    </w:p>
    <w:p w:rsidR="00911A05" w:rsidRPr="005F4137" w:rsidRDefault="00E44B6E" w:rsidP="00DE77CB">
      <w:pPr>
        <w:tabs>
          <w:tab w:val="center" w:pos="0"/>
          <w:tab w:val="left" w:pos="540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2.1. До 10 травня п</w:t>
      </w:r>
      <w:r w:rsidR="00911A05"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ровести вивчення стану профілактичної роботи щодо запобігання випадків травматизму з учасниками навчально-виховного процесу в </w:t>
      </w:r>
      <w:proofErr w:type="spellStart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>Войнівській</w:t>
      </w:r>
      <w:proofErr w:type="spellEnd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ст., Комінтернівському НВК, </w:t>
      </w:r>
      <w:proofErr w:type="spellStart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>Улянівській</w:t>
      </w:r>
      <w:proofErr w:type="spellEnd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 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Цукрозаводському НВК,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Шарівському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</w:t>
      </w:r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Червонокамянській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 –ІІІ ст. та </w:t>
      </w:r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>Бандурівській</w:t>
      </w:r>
      <w:proofErr w:type="spellEnd"/>
      <w:r w:rsidR="00911A05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І-ІІІ ст. </w:t>
      </w:r>
    </w:p>
    <w:p w:rsidR="00911A05" w:rsidRDefault="00911A05" w:rsidP="00DE77CB">
      <w:pPr>
        <w:tabs>
          <w:tab w:val="center" w:pos="0"/>
          <w:tab w:val="left" w:pos="540"/>
        </w:tabs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hAnsi="Times New Roman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sz w:val="28"/>
          <w:szCs w:val="28"/>
          <w:lang w:val="uk-UA"/>
        </w:rPr>
        <w:tab/>
        <w:t>2.2.  У березні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F4137">
        <w:rPr>
          <w:rFonts w:ascii="Times New Roman" w:hAnsi="Times New Roman"/>
          <w:sz w:val="28"/>
          <w:szCs w:val="28"/>
          <w:lang w:val="uk-UA"/>
        </w:rPr>
        <w:t xml:space="preserve"> року провести семінар з керівниками навчальних закладів, заступниками керівників навчальних закладів з питань організації чіткої системи роботи закладу з питань охорони праці та безпеки життєдіяльності.</w:t>
      </w:r>
    </w:p>
    <w:p w:rsidR="00911A05" w:rsidRPr="005F4137" w:rsidRDefault="00911A05" w:rsidP="00DE77CB">
      <w:pPr>
        <w:tabs>
          <w:tab w:val="center" w:pos="0"/>
          <w:tab w:val="left" w:pos="540"/>
        </w:tabs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3. Контроль за виконанням даного наказу покласти на головного спеціаліста відділу освіти Михайленко С.Л.</w:t>
      </w:r>
    </w:p>
    <w:p w:rsidR="00911A05" w:rsidRPr="005F4137" w:rsidRDefault="00911A05" w:rsidP="00DE77CB">
      <w:pPr>
        <w:tabs>
          <w:tab w:val="center" w:pos="0"/>
          <w:tab w:val="left" w:pos="540"/>
          <w:tab w:val="num" w:pos="792"/>
        </w:tabs>
        <w:spacing w:after="0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A05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911A05" w:rsidRPr="005F4137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освіти                                 </w:t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F4137">
        <w:rPr>
          <w:rFonts w:ascii="Times New Roman" w:hAnsi="Times New Roman"/>
          <w:color w:val="000000"/>
          <w:sz w:val="28"/>
          <w:szCs w:val="28"/>
          <w:lang w:val="uk-UA"/>
        </w:rPr>
        <w:tab/>
        <w:t>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Полтавець</w:t>
      </w:r>
    </w:p>
    <w:p w:rsidR="00911A05" w:rsidRPr="005F4137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A05" w:rsidRPr="005F4137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A05" w:rsidRDefault="00911A05" w:rsidP="00DE77CB">
      <w:pPr>
        <w:spacing w:after="0"/>
        <w:ind w:left="5760"/>
        <w:rPr>
          <w:rFonts w:ascii="Times New Roman" w:hAnsi="Times New Roman"/>
          <w:b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3614F0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до наказу відділу освіти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04.01.2016 р.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7</w:t>
      </w:r>
    </w:p>
    <w:p w:rsidR="00911A05" w:rsidRPr="00F72E80" w:rsidRDefault="00911A05" w:rsidP="003614F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11A05" w:rsidRPr="00F72E80" w:rsidRDefault="00911A05" w:rsidP="00DE77CB">
      <w:pPr>
        <w:tabs>
          <w:tab w:val="center" w:pos="-540"/>
        </w:tabs>
        <w:spacing w:after="0"/>
        <w:ind w:left="-720" w:firstLine="72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Травмування дітей під час навчально-виховного процесу  </w:t>
      </w:r>
    </w:p>
    <w:tbl>
      <w:tblPr>
        <w:tblW w:w="0" w:type="auto"/>
        <w:tblInd w:w="-742" w:type="dxa"/>
        <w:tblLayout w:type="fixed"/>
        <w:tblLook w:val="00A0"/>
      </w:tblPr>
      <w:tblGrid>
        <w:gridCol w:w="644"/>
        <w:gridCol w:w="3964"/>
        <w:gridCol w:w="1800"/>
        <w:gridCol w:w="1800"/>
        <w:gridCol w:w="1800"/>
      </w:tblGrid>
      <w:tr w:rsidR="00911A05" w:rsidRPr="00F72E80" w:rsidTr="00F72E80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val="uk-UA"/>
              </w:rPr>
              <w:t>2015 р.</w:t>
            </w: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Войнівська</w:t>
            </w:r>
            <w:proofErr w:type="spellEnd"/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Користівська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Косівська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Протопопівська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Улянівська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Червонокам’янська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Новопразький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Приютівський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Червонокамянский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Лікарівська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F72E80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Цукрозаводський НВК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  <w:tab w:val="center" w:pos="428"/>
                <w:tab w:val="right" w:pos="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F72E80">
        <w:trPr>
          <w:trHeight w:val="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  ВСЬОГО: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911A05" w:rsidRPr="00F72E80" w:rsidRDefault="00911A05" w:rsidP="00DE77CB">
      <w:pPr>
        <w:tabs>
          <w:tab w:val="center" w:pos="-54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За видами пригод :</w:t>
      </w:r>
    </w:p>
    <w:tbl>
      <w:tblPr>
        <w:tblW w:w="7617" w:type="dxa"/>
        <w:tblInd w:w="288" w:type="dxa"/>
        <w:tblLook w:val="00A0"/>
      </w:tblPr>
      <w:tblGrid>
        <w:gridCol w:w="4125"/>
        <w:gridCol w:w="1164"/>
        <w:gridCol w:w="1164"/>
        <w:gridCol w:w="1164"/>
      </w:tblGrid>
      <w:tr w:rsidR="00911A05" w:rsidRPr="00F72E80" w:rsidTr="005F4137">
        <w:trPr>
          <w:trHeight w:val="3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пригоди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2015 р.</w:t>
            </w:r>
          </w:p>
        </w:tc>
      </w:tr>
      <w:tr w:rsidR="00911A05" w:rsidRPr="00F72E80" w:rsidTr="005F4137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навчальні заняття:</w:t>
            </w:r>
          </w:p>
          <w:p w:rsidR="00911A05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 фізичної культури;</w:t>
            </w:r>
          </w:p>
          <w:p w:rsidR="00911A05" w:rsidRPr="00F72E80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перерви;</w:t>
            </w:r>
          </w:p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перебування у літніх оздоровчих таборах; </w:t>
            </w:r>
          </w:p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районних заходів;</w:t>
            </w:r>
          </w:p>
          <w:p w:rsidR="00911A05" w:rsidRPr="00F72E80" w:rsidRDefault="00911A05" w:rsidP="00DE77CB">
            <w:pPr>
              <w:pStyle w:val="a6"/>
              <w:rPr>
                <w:color w:val="000000"/>
                <w:lang w:val="uk-UA"/>
              </w:rPr>
            </w:pPr>
          </w:p>
          <w:p w:rsidR="00911A05" w:rsidRPr="00F72E80" w:rsidRDefault="00911A05" w:rsidP="00DE77CB">
            <w:pPr>
              <w:numPr>
                <w:ilvl w:val="0"/>
                <w:numId w:val="6"/>
              </w:numPr>
              <w:tabs>
                <w:tab w:val="center" w:pos="-5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ігрової діяльності в ДНЗ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 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 3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 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      1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1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5F4137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            Всього 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11A05" w:rsidRPr="00F72E80" w:rsidRDefault="00911A05" w:rsidP="00DE77CB">
      <w:pPr>
        <w:tabs>
          <w:tab w:val="center" w:pos="-54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11A05" w:rsidRDefault="00911A05" w:rsidP="00DE77CB">
      <w:pPr>
        <w:tabs>
          <w:tab w:val="center" w:pos="-540"/>
        </w:tabs>
        <w:spacing w:after="0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</w:p>
    <w:p w:rsidR="00911A05" w:rsidRDefault="00911A05" w:rsidP="00DE77CB">
      <w:pPr>
        <w:tabs>
          <w:tab w:val="center" w:pos="-540"/>
        </w:tabs>
        <w:spacing w:after="0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11A05" w:rsidRPr="00F72E80" w:rsidRDefault="00911A05" w:rsidP="00DE77CB">
      <w:pPr>
        <w:tabs>
          <w:tab w:val="center" w:pos="-540"/>
        </w:tabs>
        <w:spacing w:after="0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911A05" w:rsidRDefault="00911A05" w:rsidP="00DE77CB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F72E80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F72E8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1A05" w:rsidRDefault="00911A05" w:rsidP="00DE77CB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3614F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до наказу відділу освіти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04.01.2016 р.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7</w:t>
      </w:r>
    </w:p>
    <w:p w:rsidR="00911A05" w:rsidRPr="00F72E80" w:rsidRDefault="00911A05" w:rsidP="00DE77CB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A05" w:rsidRPr="00F72E80" w:rsidRDefault="00911A05" w:rsidP="00DE77CB">
      <w:pPr>
        <w:tabs>
          <w:tab w:val="center" w:pos="-540"/>
        </w:tabs>
        <w:spacing w:after="0"/>
        <w:ind w:left="-540" w:firstLine="54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Кількість та відсоток травмованих  по закладах освіти</w:t>
      </w:r>
    </w:p>
    <w:tbl>
      <w:tblPr>
        <w:tblW w:w="9732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80"/>
        <w:gridCol w:w="3577"/>
        <w:gridCol w:w="976"/>
        <w:gridCol w:w="716"/>
        <w:gridCol w:w="990"/>
        <w:gridCol w:w="829"/>
        <w:gridCol w:w="992"/>
        <w:gridCol w:w="872"/>
      </w:tblGrid>
      <w:tr w:rsidR="00911A05" w:rsidRPr="00F72E80" w:rsidTr="005F4137">
        <w:trPr>
          <w:trHeight w:val="27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 травмовано</w:t>
            </w:r>
          </w:p>
        </w:tc>
      </w:tr>
      <w:tr w:rsidR="00911A05" w:rsidRPr="00F72E80" w:rsidTr="005F4137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05" w:rsidRPr="00F72E80" w:rsidRDefault="00911A05" w:rsidP="00DE77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2015 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Войнівська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3.3%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3.9%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Бутівський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Щасливська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 ст.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Користівська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Куколівський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Новопразький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2.2%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Недогарська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Олександрівська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1.5%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Добронадіївська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 ст..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Протопопівська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Цукрозаводський НВК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0.9%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Червонокам’янська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1.4%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Косівська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Улянівська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3.5%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Приютівський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Червонокамянський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ДНЗ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Ізмайлівська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0.9%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Лікарівська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Попельнастівська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Комінтернівський НВК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1.5%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Новопразька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№2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0.7%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Бандурівська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3.5%</w:t>
            </w:r>
          </w:p>
        </w:tc>
      </w:tr>
      <w:tr w:rsidR="00911A05" w:rsidRPr="00F72E80" w:rsidTr="005F4137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Шарівський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0.9%</w:t>
            </w:r>
          </w:p>
        </w:tc>
      </w:tr>
      <w:tr w:rsidR="00911A05" w:rsidRPr="00F72E80" w:rsidTr="007E0EB7">
        <w:trPr>
          <w:trHeight w:val="71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7E0EB7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Загальний підсумок</w:t>
            </w:r>
            <w:r w:rsidRPr="00F72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 xml:space="preserve"> 1.1%</w:t>
            </w:r>
          </w:p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36</w:t>
            </w:r>
          </w:p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A05" w:rsidRPr="00F72E80" w:rsidRDefault="00911A05" w:rsidP="00DE77CB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1.2%</w:t>
            </w:r>
          </w:p>
        </w:tc>
      </w:tr>
    </w:tbl>
    <w:p w:rsidR="00911A05" w:rsidRPr="00F72E80" w:rsidRDefault="00911A05" w:rsidP="00DE77CB">
      <w:pPr>
        <w:tabs>
          <w:tab w:val="center" w:pos="-540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911A05" w:rsidRPr="00F72E80" w:rsidRDefault="00911A05" w:rsidP="00DE77CB">
      <w:pPr>
        <w:spacing w:after="0"/>
        <w:ind w:left="630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F72E8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911A05" w:rsidRDefault="00911A05" w:rsidP="00DE77C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  <w:r w:rsidRPr="003614F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до наказу відділу освіти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04.01.2016 р.</w:t>
      </w:r>
    </w:p>
    <w:p w:rsidR="00911A05" w:rsidRPr="003614F0" w:rsidRDefault="00911A05" w:rsidP="003614F0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3614F0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7</w:t>
      </w:r>
    </w:p>
    <w:p w:rsidR="00911A05" w:rsidRPr="007E0EB7" w:rsidRDefault="00911A05" w:rsidP="00DE77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A05" w:rsidRPr="00F72E80" w:rsidRDefault="00911A05" w:rsidP="00DE77CB">
      <w:pPr>
        <w:tabs>
          <w:tab w:val="center" w:pos="-540"/>
        </w:tabs>
        <w:spacing w:after="0"/>
        <w:ind w:left="-720"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2E80">
        <w:rPr>
          <w:rFonts w:ascii="Times New Roman" w:hAnsi="Times New Roman"/>
          <w:b/>
          <w:i/>
          <w:sz w:val="24"/>
          <w:szCs w:val="24"/>
          <w:lang w:val="uk-UA"/>
        </w:rPr>
        <w:t>Випадки травматизму невиробничого характеру</w:t>
      </w:r>
    </w:p>
    <w:p w:rsidR="00911A05" w:rsidRPr="00F72E80" w:rsidRDefault="00911A05" w:rsidP="00DE77CB">
      <w:pPr>
        <w:tabs>
          <w:tab w:val="center" w:pos="-540"/>
        </w:tabs>
        <w:spacing w:after="0"/>
        <w:ind w:left="-720"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49"/>
        <w:gridCol w:w="1620"/>
        <w:gridCol w:w="1620"/>
        <w:gridCol w:w="1620"/>
      </w:tblGrid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uk-UA"/>
              </w:rPr>
              <w:t>2014 р.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Бандурівська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Войнівська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Бутівська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Користівський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Добронадіївська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Новопразький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Новопразька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№2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Попельнастівська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Протопопівська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Улянівська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ind w:right="4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Червонокам’янська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ind w:right="4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Шарівська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>Косівська</w:t>
            </w:r>
            <w:proofErr w:type="spellEnd"/>
            <w:r w:rsidRPr="00F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Щасливська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Головківська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Ізмайлівська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Лікарівська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Долинський</w:t>
            </w:r>
            <w:proofErr w:type="spellEnd"/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11A05" w:rsidRPr="00F72E80" w:rsidTr="005F4137">
        <w:trPr>
          <w:trHeight w:val="264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11A05" w:rsidRPr="00F72E80" w:rsidTr="005F4137">
        <w:trPr>
          <w:trHeight w:val="423"/>
        </w:trPr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Загальний підсумок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A05" w:rsidRPr="00F72E80" w:rsidRDefault="00911A05" w:rsidP="00DE77CB">
            <w:pPr>
              <w:tabs>
                <w:tab w:val="center" w:pos="-540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72E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:rsidR="00911A05" w:rsidRPr="007E0EB7" w:rsidRDefault="00911A05" w:rsidP="00DE77C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911A05" w:rsidRPr="007E0EB7" w:rsidSect="00DE7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BA7"/>
    <w:multiLevelType w:val="hybridMultilevel"/>
    <w:tmpl w:val="DEDA001E"/>
    <w:lvl w:ilvl="0" w:tplc="E7FEBD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5990AD5"/>
    <w:multiLevelType w:val="hybridMultilevel"/>
    <w:tmpl w:val="C96CE402"/>
    <w:lvl w:ilvl="0" w:tplc="175CA7D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8F"/>
    <w:rsid w:val="0007542D"/>
    <w:rsid w:val="000D12E2"/>
    <w:rsid w:val="000E2358"/>
    <w:rsid w:val="00174DF7"/>
    <w:rsid w:val="00214994"/>
    <w:rsid w:val="002F7D17"/>
    <w:rsid w:val="003614F0"/>
    <w:rsid w:val="005F4137"/>
    <w:rsid w:val="00644196"/>
    <w:rsid w:val="00690947"/>
    <w:rsid w:val="007052CF"/>
    <w:rsid w:val="0071518F"/>
    <w:rsid w:val="007E0EB7"/>
    <w:rsid w:val="008D7047"/>
    <w:rsid w:val="00911A05"/>
    <w:rsid w:val="00917000"/>
    <w:rsid w:val="00A5440C"/>
    <w:rsid w:val="00CE3DBD"/>
    <w:rsid w:val="00DA3E3D"/>
    <w:rsid w:val="00DA7D8F"/>
    <w:rsid w:val="00DE77CB"/>
    <w:rsid w:val="00E44B6E"/>
    <w:rsid w:val="00EA5E78"/>
    <w:rsid w:val="00EC4F22"/>
    <w:rsid w:val="00EE4C50"/>
    <w:rsid w:val="00F7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7D8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D8F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A7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A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7D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7D8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1429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7</cp:revision>
  <dcterms:created xsi:type="dcterms:W3CDTF">2015-03-02T10:05:00Z</dcterms:created>
  <dcterms:modified xsi:type="dcterms:W3CDTF">2016-01-21T13:40:00Z</dcterms:modified>
</cp:coreProperties>
</file>